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D" w:rsidRPr="00C94553" w:rsidRDefault="001A4D45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В 2016\2017 учебном году во всероссий</w:t>
      </w:r>
      <w:r w:rsidR="00087C3C" w:rsidRPr="00C94553">
        <w:rPr>
          <w:rFonts w:ascii="Times New Roman" w:hAnsi="Times New Roman" w:cs="Times New Roman"/>
          <w:sz w:val="24"/>
          <w:szCs w:val="24"/>
        </w:rPr>
        <w:t xml:space="preserve">ских проверочных работах приняли </w:t>
      </w:r>
      <w:r w:rsidRPr="00C94553">
        <w:rPr>
          <w:rFonts w:ascii="Times New Roman" w:hAnsi="Times New Roman" w:cs="Times New Roman"/>
          <w:sz w:val="24"/>
          <w:szCs w:val="24"/>
        </w:rPr>
        <w:t xml:space="preserve"> участие   учащи</w:t>
      </w:r>
      <w:r w:rsidR="00087C3C" w:rsidRPr="00C94553">
        <w:rPr>
          <w:rFonts w:ascii="Times New Roman" w:hAnsi="Times New Roman" w:cs="Times New Roman"/>
          <w:sz w:val="24"/>
          <w:szCs w:val="24"/>
        </w:rPr>
        <w:t>еся 5 и 11 классов</w:t>
      </w:r>
    </w:p>
    <w:p w:rsidR="001A4D45" w:rsidRPr="00C94553" w:rsidRDefault="007125B5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Итоги ВПР  учащихся 5 классов</w:t>
      </w:r>
    </w:p>
    <w:tbl>
      <w:tblPr>
        <w:tblStyle w:val="a3"/>
        <w:tblW w:w="0" w:type="auto"/>
        <w:tblInd w:w="-743" w:type="dxa"/>
        <w:tblLook w:val="04A0"/>
      </w:tblPr>
      <w:tblGrid>
        <w:gridCol w:w="1788"/>
        <w:gridCol w:w="918"/>
        <w:gridCol w:w="1072"/>
        <w:gridCol w:w="831"/>
        <w:gridCol w:w="831"/>
        <w:gridCol w:w="831"/>
        <w:gridCol w:w="831"/>
        <w:gridCol w:w="1098"/>
        <w:gridCol w:w="1616"/>
      </w:tblGrid>
      <w:tr w:rsidR="001A4D45" w:rsidRPr="00C94553" w:rsidTr="001A4D45">
        <w:tc>
          <w:tcPr>
            <w:tcW w:w="1788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18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016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приняло участие в ВПР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25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15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1A4D45" w:rsidRPr="00C94553" w:rsidTr="001A4D45">
        <w:tc>
          <w:tcPr>
            <w:tcW w:w="1788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8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5" w:type="dxa"/>
          </w:tcPr>
          <w:p w:rsidR="001A4D45" w:rsidRPr="00C94553" w:rsidRDefault="001A4D45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672D8" w:rsidRPr="00C94553" w:rsidTr="001A4D45">
        <w:tc>
          <w:tcPr>
            <w:tcW w:w="1788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8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2D8" w:rsidRPr="00C94553" w:rsidTr="001A4D45">
        <w:tc>
          <w:tcPr>
            <w:tcW w:w="1788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8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72D8" w:rsidRPr="00C94553" w:rsidTr="001A4D45">
        <w:tc>
          <w:tcPr>
            <w:tcW w:w="1788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18" w:type="dxa"/>
          </w:tcPr>
          <w:p w:rsidR="006672D8" w:rsidRPr="00C94553" w:rsidRDefault="006672D8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6672D8" w:rsidRPr="00C94553" w:rsidRDefault="00087C3C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1" w:type="dxa"/>
          </w:tcPr>
          <w:p w:rsidR="006672D8" w:rsidRPr="00C94553" w:rsidRDefault="00087C3C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672D8" w:rsidRPr="00C94553" w:rsidRDefault="00087C3C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:rsidR="006672D8" w:rsidRPr="00C94553" w:rsidRDefault="00087C3C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:rsidR="006672D8" w:rsidRPr="00C94553" w:rsidRDefault="00087C3C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6672D8" w:rsidRPr="00C94553" w:rsidRDefault="00087C3C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</w:tcPr>
          <w:p w:rsidR="006672D8" w:rsidRPr="00C94553" w:rsidRDefault="00087C3C" w:rsidP="0025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7125B5" w:rsidRPr="00C94553" w:rsidRDefault="007125B5" w:rsidP="00B1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Работу по математике писало 54 человека</w:t>
      </w:r>
      <w:r w:rsidR="001D66C4">
        <w:rPr>
          <w:rFonts w:ascii="Times New Roman" w:hAnsi="Times New Roman" w:cs="Times New Roman"/>
          <w:sz w:val="24"/>
          <w:szCs w:val="24"/>
        </w:rPr>
        <w:t xml:space="preserve"> (100% от общего количества учащихся)</w:t>
      </w:r>
      <w:r w:rsidRPr="00C94553">
        <w:rPr>
          <w:rFonts w:ascii="Times New Roman" w:hAnsi="Times New Roman" w:cs="Times New Roman"/>
          <w:sz w:val="24"/>
          <w:szCs w:val="24"/>
        </w:rPr>
        <w:t>. Учащиеся хорошо справились с заданиями  на признаки делимости чисел  и чтение диаграмм (72%),  неплохо решили  задание на нахождение неизвестного компонента (70%).  63% учащихся выполнили задание на нахождение длины маршрута по чертежу с заданными единицами измерения. Хуже всего справились с задание</w:t>
      </w:r>
      <w:r w:rsidR="00B130C7">
        <w:rPr>
          <w:rFonts w:ascii="Times New Roman" w:hAnsi="Times New Roman" w:cs="Times New Roman"/>
          <w:sz w:val="24"/>
          <w:szCs w:val="24"/>
        </w:rPr>
        <w:t>м</w:t>
      </w:r>
      <w:r w:rsidRPr="00C94553">
        <w:rPr>
          <w:rFonts w:ascii="Times New Roman" w:hAnsi="Times New Roman" w:cs="Times New Roman"/>
          <w:sz w:val="24"/>
          <w:szCs w:val="24"/>
        </w:rPr>
        <w:t xml:space="preserve"> №14 (15%) на решение логической задачи. Только 30 % учащихся  решили пример по действиям, 22%  выполнили задачу с геометрическим содержанием </w:t>
      </w:r>
    </w:p>
    <w:p w:rsidR="007125B5" w:rsidRPr="00C94553" w:rsidRDefault="007125B5" w:rsidP="00B1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 xml:space="preserve">Два задания были на темы, которые в 5 классе по данной программе не изучаются (решение задач на проценты и десятичные дроби), но  40 % учащихся с этими заданиями справились. </w:t>
      </w:r>
    </w:p>
    <w:p w:rsidR="00C709E3" w:rsidRPr="00C94553" w:rsidRDefault="00C709E3" w:rsidP="00B13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Работу п</w:t>
      </w:r>
      <w:r w:rsidR="001D66C4">
        <w:rPr>
          <w:rFonts w:ascii="Times New Roman" w:hAnsi="Times New Roman" w:cs="Times New Roman"/>
          <w:sz w:val="24"/>
          <w:szCs w:val="24"/>
        </w:rPr>
        <w:t>о истории выполняло 52 человека</w:t>
      </w:r>
      <w:r w:rsidR="001D66C4" w:rsidRPr="001D66C4">
        <w:rPr>
          <w:rFonts w:ascii="Times New Roman" w:hAnsi="Times New Roman" w:cs="Times New Roman"/>
          <w:sz w:val="24"/>
          <w:szCs w:val="24"/>
        </w:rPr>
        <w:t xml:space="preserve"> </w:t>
      </w:r>
      <w:r w:rsidR="001D66C4">
        <w:rPr>
          <w:rFonts w:ascii="Times New Roman" w:hAnsi="Times New Roman" w:cs="Times New Roman"/>
          <w:sz w:val="24"/>
          <w:szCs w:val="24"/>
        </w:rPr>
        <w:t>(96% от общего количества учащихся)</w:t>
      </w:r>
      <w:r w:rsidR="001D66C4" w:rsidRPr="00C94553">
        <w:rPr>
          <w:rFonts w:ascii="Times New Roman" w:hAnsi="Times New Roman" w:cs="Times New Roman"/>
          <w:sz w:val="24"/>
          <w:szCs w:val="24"/>
        </w:rPr>
        <w:t xml:space="preserve">. </w:t>
      </w:r>
      <w:r w:rsidR="00F22E17"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Pr="00C94553">
        <w:rPr>
          <w:rFonts w:ascii="Times New Roman" w:hAnsi="Times New Roman" w:cs="Times New Roman"/>
          <w:sz w:val="24"/>
          <w:szCs w:val="24"/>
        </w:rPr>
        <w:t xml:space="preserve">Учащиеся показали умение 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работать с иллюстративным материалом: </w:t>
      </w:r>
      <w:r w:rsidR="00F22E17" w:rsidRPr="00C94553">
        <w:rPr>
          <w:rFonts w:ascii="Times New Roman" w:eastAsia="Times New Roman" w:hAnsi="Times New Roman" w:cs="Times New Roman"/>
          <w:sz w:val="24"/>
          <w:szCs w:val="24"/>
        </w:rPr>
        <w:t>соотнесли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изображения памятников культуры с теми странами,</w:t>
      </w:r>
      <w:r w:rsidR="00F22E17" w:rsidRPr="00C94553">
        <w:rPr>
          <w:rFonts w:ascii="Times New Roman" w:eastAsia="Times New Roman" w:hAnsi="Times New Roman" w:cs="Times New Roman"/>
          <w:sz w:val="24"/>
          <w:szCs w:val="24"/>
        </w:rPr>
        <w:t xml:space="preserve"> где эти памятники были созданы; 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>умение работать с текстовы</w:t>
      </w:r>
      <w:r w:rsidR="00F22E17" w:rsidRPr="00C94553">
        <w:rPr>
          <w:rFonts w:ascii="Times New Roman" w:eastAsia="Times New Roman" w:hAnsi="Times New Roman" w:cs="Times New Roman"/>
          <w:sz w:val="24"/>
          <w:szCs w:val="24"/>
        </w:rPr>
        <w:t>ми историческими источниками: определили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>, с какой из представленных в задании стран непосредственно связан данный исторический источник (Страны Древнего Востока);</w:t>
      </w:r>
      <w:r w:rsidR="00F22E17"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>показали  зн</w:t>
      </w:r>
      <w:r w:rsidR="00F22E17" w:rsidRPr="00C94553">
        <w:rPr>
          <w:rFonts w:ascii="Times New Roman" w:eastAsia="Times New Roman" w:hAnsi="Times New Roman" w:cs="Times New Roman"/>
          <w:sz w:val="24"/>
          <w:szCs w:val="24"/>
        </w:rPr>
        <w:t>ания исторической терминологии.</w:t>
      </w:r>
      <w:r w:rsidR="00F22E17"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="00F22E17" w:rsidRPr="00C9455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>плохо</w:t>
      </w:r>
      <w:r w:rsidR="00973D26" w:rsidRPr="00C94553"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заданиями 5, 6: показали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с картой,  сумели показать причинно-следс</w:t>
      </w:r>
      <w:r w:rsidR="00973D26" w:rsidRPr="00C94553">
        <w:rPr>
          <w:rFonts w:ascii="Times New Roman" w:eastAsia="Times New Roman" w:hAnsi="Times New Roman" w:cs="Times New Roman"/>
          <w:sz w:val="24"/>
          <w:szCs w:val="24"/>
        </w:rPr>
        <w:t xml:space="preserve">твенные связи:  объяснили, 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как природно-климатические условия повлияли на вид з</w:t>
      </w:r>
      <w:r w:rsidR="00973D26" w:rsidRPr="00C94553">
        <w:rPr>
          <w:rFonts w:ascii="Times New Roman" w:eastAsia="Times New Roman" w:hAnsi="Times New Roman" w:cs="Times New Roman"/>
          <w:sz w:val="24"/>
          <w:szCs w:val="24"/>
        </w:rPr>
        <w:t>анятий населения Древнего Мира.</w:t>
      </w:r>
      <w:r w:rsidR="000F3B50" w:rsidRPr="00C9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91E" w:rsidRPr="00C94553">
        <w:rPr>
          <w:rFonts w:ascii="Times New Roman" w:eastAsia="Times New Roman" w:hAnsi="Times New Roman" w:cs="Times New Roman"/>
          <w:sz w:val="24"/>
          <w:szCs w:val="24"/>
        </w:rPr>
        <w:t xml:space="preserve">Учащиеся обнаружили слабые знания 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истории родного края, работы показали, что ребята не знают</w:t>
      </w:r>
      <w:r w:rsidR="007C191E" w:rsidRPr="00C945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какие памятники находятся на территории города, области и не умеют их соотносить</w:t>
      </w:r>
      <w:r w:rsidR="007C191E" w:rsidRPr="00C94553">
        <w:rPr>
          <w:rFonts w:ascii="Times New Roman" w:eastAsia="Times New Roman" w:hAnsi="Times New Roman" w:cs="Times New Roman"/>
          <w:sz w:val="24"/>
          <w:szCs w:val="24"/>
        </w:rPr>
        <w:t xml:space="preserve"> с историческими событиями, также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не знают героев-земляков, знаменитых людей области. Не с</w:t>
      </w:r>
      <w:r w:rsidR="00B130C7">
        <w:rPr>
          <w:rFonts w:ascii="Times New Roman" w:eastAsia="Times New Roman" w:hAnsi="Times New Roman" w:cs="Times New Roman"/>
          <w:sz w:val="24"/>
          <w:szCs w:val="24"/>
        </w:rPr>
        <w:t xml:space="preserve">умели назвать значимые события 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4553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как в прошлом</w:t>
      </w:r>
      <w:r w:rsidR="007C191E" w:rsidRPr="00C94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4553">
        <w:rPr>
          <w:rFonts w:ascii="Times New Roman" w:eastAsia="Times New Roman" w:hAnsi="Times New Roman" w:cs="Times New Roman"/>
          <w:sz w:val="24"/>
          <w:szCs w:val="24"/>
        </w:rPr>
        <w:t xml:space="preserve"> так и в настоящем времени.</w:t>
      </w:r>
    </w:p>
    <w:p w:rsidR="00574C28" w:rsidRPr="00C94553" w:rsidRDefault="00574C28" w:rsidP="00255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русскому языку в</w:t>
      </w:r>
      <w:r w:rsidR="002E4BF2" w:rsidRPr="00C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ыполняли 53</w:t>
      </w:r>
      <w:r w:rsidRPr="00C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1D6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6C4">
        <w:rPr>
          <w:rFonts w:ascii="Times New Roman" w:hAnsi="Times New Roman" w:cs="Times New Roman"/>
          <w:sz w:val="24"/>
          <w:szCs w:val="24"/>
        </w:rPr>
        <w:t>(98% от общего количества учащихся)</w:t>
      </w:r>
      <w:r w:rsidR="001D66C4" w:rsidRPr="00C94553">
        <w:rPr>
          <w:rFonts w:ascii="Times New Roman" w:hAnsi="Times New Roman" w:cs="Times New Roman"/>
          <w:sz w:val="24"/>
          <w:szCs w:val="24"/>
        </w:rPr>
        <w:t xml:space="preserve">.  </w:t>
      </w:r>
      <w:r w:rsidR="003772D0" w:rsidRPr="00C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не сформированы на должном уровне навыки работы текстом. 67% не смогли определить основную мысль текста,  63% -обосновать ответ, 58% - определить тип речи. Вызвало затруднение задание на различение сложных предложений и предложений с однородными членами: только 22% учащихся справились с заданием. 46% учащихся владеют орфографическими нормами, 52% - пунктуационными, что обнаружило задание 1, в котором нужно было вставить пропущенные буквы и знаки препинания. 67% учащихся не справились с морфологическим разбором, 61% - с синтаксическим разбором.</w:t>
      </w:r>
    </w:p>
    <w:p w:rsidR="002E4BF2" w:rsidRPr="00C94553" w:rsidRDefault="003772D0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биологии выполнял</w:t>
      </w:r>
      <w:r w:rsidR="002E4BF2" w:rsidRPr="00C9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E4BF2" w:rsidRPr="00C94553">
        <w:rPr>
          <w:rFonts w:ascii="Times New Roman" w:hAnsi="Times New Roman" w:cs="Times New Roman"/>
          <w:sz w:val="24"/>
          <w:szCs w:val="24"/>
        </w:rPr>
        <w:t xml:space="preserve"> 48 </w:t>
      </w:r>
      <w:r w:rsidR="001D66C4">
        <w:rPr>
          <w:rFonts w:ascii="Times New Roman" w:hAnsi="Times New Roman" w:cs="Times New Roman"/>
          <w:sz w:val="24"/>
          <w:szCs w:val="24"/>
        </w:rPr>
        <w:t>учащихся</w:t>
      </w:r>
      <w:r w:rsidR="001D66C4" w:rsidRPr="001D66C4">
        <w:rPr>
          <w:rFonts w:ascii="Times New Roman" w:hAnsi="Times New Roman" w:cs="Times New Roman"/>
          <w:sz w:val="24"/>
          <w:szCs w:val="24"/>
        </w:rPr>
        <w:t xml:space="preserve"> </w:t>
      </w:r>
      <w:r w:rsidR="001D66C4">
        <w:rPr>
          <w:rFonts w:ascii="Times New Roman" w:hAnsi="Times New Roman" w:cs="Times New Roman"/>
          <w:sz w:val="24"/>
          <w:szCs w:val="24"/>
        </w:rPr>
        <w:t>(89% от общего количества учащихся)</w:t>
      </w:r>
      <w:r w:rsidR="001D66C4" w:rsidRPr="00C945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4BF2" w:rsidRPr="00C94553" w:rsidRDefault="002E4BF2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Допущено много ошибок по следующим темам:</w:t>
      </w:r>
    </w:p>
    <w:p w:rsidR="002E4BF2" w:rsidRPr="00C94553" w:rsidRDefault="002E4BF2" w:rsidP="00255E0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 xml:space="preserve">Значение растений и их органов в жизни человека –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справились только </w:t>
      </w:r>
      <w:r w:rsidRPr="00C94553">
        <w:rPr>
          <w:rFonts w:ascii="Times New Roman" w:hAnsi="Times New Roman" w:cs="Times New Roman"/>
          <w:sz w:val="24"/>
          <w:szCs w:val="24"/>
        </w:rPr>
        <w:t>12%, что ниже областного показателя на 35%;</w:t>
      </w:r>
    </w:p>
    <w:p w:rsidR="002E4BF2" w:rsidRPr="00C94553" w:rsidRDefault="002E4BF2" w:rsidP="00255E0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 xml:space="preserve">Обмен веществ и энергии в организме растений –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C94553">
        <w:rPr>
          <w:rFonts w:ascii="Times New Roman" w:hAnsi="Times New Roman" w:cs="Times New Roman"/>
          <w:sz w:val="24"/>
          <w:szCs w:val="24"/>
        </w:rPr>
        <w:t xml:space="preserve">26%, что ниже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областного показателя </w:t>
      </w:r>
      <w:r w:rsidRPr="00C94553">
        <w:rPr>
          <w:rFonts w:ascii="Times New Roman" w:hAnsi="Times New Roman" w:cs="Times New Roman"/>
          <w:sz w:val="24"/>
          <w:szCs w:val="24"/>
        </w:rPr>
        <w:t>на 15%;</w:t>
      </w:r>
    </w:p>
    <w:p w:rsidR="002E4BF2" w:rsidRPr="00C94553" w:rsidRDefault="002E4BF2" w:rsidP="00255E0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 xml:space="preserve">Морфологические признаки птиц, хищников –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C94553">
        <w:rPr>
          <w:rFonts w:ascii="Times New Roman" w:hAnsi="Times New Roman" w:cs="Times New Roman"/>
          <w:sz w:val="24"/>
          <w:szCs w:val="24"/>
        </w:rPr>
        <w:t xml:space="preserve">28%, что ниже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областного показателя </w:t>
      </w:r>
      <w:r w:rsidRPr="00C94553">
        <w:rPr>
          <w:rFonts w:ascii="Times New Roman" w:hAnsi="Times New Roman" w:cs="Times New Roman"/>
          <w:sz w:val="24"/>
          <w:szCs w:val="24"/>
        </w:rPr>
        <w:t>на 19%;</w:t>
      </w:r>
    </w:p>
    <w:p w:rsidR="002E4BF2" w:rsidRPr="00C94553" w:rsidRDefault="002E4BF2" w:rsidP="00255E0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 xml:space="preserve">Внешнее строение и систематические признаки шляпочных грибов  –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C94553">
        <w:rPr>
          <w:rFonts w:ascii="Times New Roman" w:hAnsi="Times New Roman" w:cs="Times New Roman"/>
          <w:sz w:val="24"/>
          <w:szCs w:val="24"/>
        </w:rPr>
        <w:t xml:space="preserve">31%, что ниже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областного показателя </w:t>
      </w:r>
      <w:r w:rsidRPr="00C94553">
        <w:rPr>
          <w:rFonts w:ascii="Times New Roman" w:hAnsi="Times New Roman" w:cs="Times New Roman"/>
          <w:sz w:val="24"/>
          <w:szCs w:val="24"/>
        </w:rPr>
        <w:t>на30%;</w:t>
      </w:r>
    </w:p>
    <w:p w:rsidR="002E4BF2" w:rsidRPr="00C94553" w:rsidRDefault="002E4BF2" w:rsidP="00255E0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lastRenderedPageBreak/>
        <w:t xml:space="preserve">Органы и системы органов насекомых и их функции –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C94553">
        <w:rPr>
          <w:rFonts w:ascii="Times New Roman" w:hAnsi="Times New Roman" w:cs="Times New Roman"/>
          <w:sz w:val="24"/>
          <w:szCs w:val="24"/>
        </w:rPr>
        <w:t xml:space="preserve">36%, что ниже </w:t>
      </w:r>
      <w:r w:rsidR="00266786" w:rsidRPr="00C94553">
        <w:rPr>
          <w:rFonts w:ascii="Times New Roman" w:hAnsi="Times New Roman" w:cs="Times New Roman"/>
          <w:sz w:val="24"/>
          <w:szCs w:val="24"/>
        </w:rPr>
        <w:t xml:space="preserve">областного показателя </w:t>
      </w:r>
      <w:r w:rsidRPr="00C94553">
        <w:rPr>
          <w:rFonts w:ascii="Times New Roman" w:hAnsi="Times New Roman" w:cs="Times New Roman"/>
          <w:sz w:val="24"/>
          <w:szCs w:val="24"/>
        </w:rPr>
        <w:t>на 17%;</w:t>
      </w:r>
    </w:p>
    <w:p w:rsidR="002E4BF2" w:rsidRPr="00C94553" w:rsidRDefault="002E4BF2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Лучшие знания показали по следующим темам:</w:t>
      </w:r>
    </w:p>
    <w:p w:rsidR="002E4BF2" w:rsidRPr="00C94553" w:rsidRDefault="002E4BF2" w:rsidP="00255E0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Морфологические признаки насекомых и шляпочных грибов</w:t>
      </w:r>
      <w:r w:rsidR="000F3B50" w:rsidRPr="00C94553">
        <w:rPr>
          <w:rFonts w:ascii="Times New Roman" w:hAnsi="Times New Roman" w:cs="Times New Roman"/>
          <w:sz w:val="24"/>
          <w:szCs w:val="24"/>
        </w:rPr>
        <w:t xml:space="preserve"> -</w:t>
      </w:r>
      <w:r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="000F3B50" w:rsidRPr="00C94553">
        <w:rPr>
          <w:rFonts w:ascii="Times New Roman" w:hAnsi="Times New Roman" w:cs="Times New Roman"/>
          <w:sz w:val="24"/>
          <w:szCs w:val="24"/>
        </w:rPr>
        <w:t xml:space="preserve">справились </w:t>
      </w:r>
      <w:r w:rsidRPr="00C94553">
        <w:rPr>
          <w:rFonts w:ascii="Times New Roman" w:hAnsi="Times New Roman" w:cs="Times New Roman"/>
          <w:sz w:val="24"/>
          <w:szCs w:val="24"/>
        </w:rPr>
        <w:t>82%.</w:t>
      </w:r>
    </w:p>
    <w:p w:rsidR="00FF5BFD" w:rsidRPr="00B130C7" w:rsidRDefault="002E4BF2" w:rsidP="00255E08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Систематические признаки различных от</w:t>
      </w:r>
      <w:r w:rsidR="000F3B50" w:rsidRPr="00C94553">
        <w:rPr>
          <w:rFonts w:ascii="Times New Roman" w:hAnsi="Times New Roman" w:cs="Times New Roman"/>
          <w:sz w:val="24"/>
          <w:szCs w:val="24"/>
        </w:rPr>
        <w:t>делов и семейств растений – справились 89%</w:t>
      </w:r>
    </w:p>
    <w:p w:rsidR="006672D8" w:rsidRPr="005B5863" w:rsidRDefault="000F3B50" w:rsidP="0025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863">
        <w:rPr>
          <w:rFonts w:ascii="Times New Roman" w:hAnsi="Times New Roman" w:cs="Times New Roman"/>
          <w:b/>
          <w:sz w:val="24"/>
          <w:szCs w:val="24"/>
        </w:rPr>
        <w:t xml:space="preserve">Итоги ВПР учащихся </w:t>
      </w:r>
      <w:r w:rsidR="006672D8" w:rsidRPr="005B5863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5B5863">
        <w:rPr>
          <w:rFonts w:ascii="Times New Roman" w:hAnsi="Times New Roman" w:cs="Times New Roman"/>
          <w:b/>
          <w:sz w:val="24"/>
          <w:szCs w:val="24"/>
        </w:rPr>
        <w:t>а</w:t>
      </w:r>
    </w:p>
    <w:p w:rsidR="00FF5BFD" w:rsidRPr="00C94553" w:rsidRDefault="00FF5BFD" w:rsidP="00B130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Работу по истории выполняло 20 человек</w:t>
      </w:r>
      <w:r w:rsidRPr="00C94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6180">
        <w:rPr>
          <w:rFonts w:ascii="Times New Roman" w:hAnsi="Times New Roman" w:cs="Times New Roman"/>
          <w:sz w:val="24"/>
          <w:szCs w:val="24"/>
        </w:rPr>
        <w:t>(69 % от общего количества учащихся)</w:t>
      </w:r>
      <w:r w:rsidR="00226180" w:rsidRPr="00C94553">
        <w:rPr>
          <w:rFonts w:ascii="Times New Roman" w:hAnsi="Times New Roman" w:cs="Times New Roman"/>
          <w:sz w:val="24"/>
          <w:szCs w:val="24"/>
        </w:rPr>
        <w:t xml:space="preserve">.  </w:t>
      </w:r>
      <w:r w:rsidR="006277D6" w:rsidRPr="00C945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Нет учащихся, показавших низкие результаты. </w:t>
      </w:r>
      <w:r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показали умение работать с исторической картой (задание 6), умение устанавливать причинно-следственные связи (12 задание), где давался период, в котором нужно было определить причины предшествующих</w:t>
      </w:r>
      <w:r w:rsidR="00B13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событий (в</w:t>
      </w:r>
      <w:r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торая мировая война), умение определить по карте событие и соотнести с датой; знание основных терминов (задания</w:t>
      </w:r>
      <w:proofErr w:type="gramStart"/>
      <w:r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, 9); неплохо справились с заданиями, требующими работы с историческим источником: знание основных фактов, процессов, явлений, персоналий. Вызвали затруднения задания на  преобразование одного вида информации в другой</w:t>
      </w:r>
      <w:r w:rsidR="006277D6"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553" w:rsidRPr="00C94553" w:rsidRDefault="006277D6" w:rsidP="00B1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Работу по географии выполняли 26 учащихся</w:t>
      </w:r>
      <w:r w:rsidR="00226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180">
        <w:rPr>
          <w:rFonts w:ascii="Times New Roman" w:hAnsi="Times New Roman" w:cs="Times New Roman"/>
          <w:sz w:val="24"/>
          <w:szCs w:val="24"/>
        </w:rPr>
        <w:t>(89% от общего количества учащихся)</w:t>
      </w:r>
      <w:r w:rsidR="00226180" w:rsidRPr="00C94553">
        <w:rPr>
          <w:rFonts w:ascii="Times New Roman" w:hAnsi="Times New Roman" w:cs="Times New Roman"/>
          <w:sz w:val="24"/>
          <w:szCs w:val="24"/>
        </w:rPr>
        <w:t xml:space="preserve">.  </w:t>
      </w:r>
      <w:r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Семеро учащихся не справились с большинством заданий</w:t>
      </w:r>
      <w:r w:rsidR="00531D4F"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: набрали от 0 до 10 баллов (максимальный первичный балл 22)</w:t>
      </w:r>
      <w:r w:rsidR="00C94553" w:rsidRPr="00C94553">
        <w:rPr>
          <w:rFonts w:ascii="Times New Roman" w:hAnsi="Times New Roman" w:cs="Times New Roman"/>
          <w:color w:val="000000" w:themeColor="text1"/>
          <w:sz w:val="24"/>
          <w:szCs w:val="24"/>
        </w:rPr>
        <w:t>. Больший процент ошибок допущен в заданиях 1-</w:t>
      </w:r>
      <w:r w:rsidR="00C94553" w:rsidRPr="00C94553">
        <w:rPr>
          <w:rFonts w:ascii="Times New Roman" w:hAnsi="Times New Roman" w:cs="Times New Roman"/>
          <w:sz w:val="24"/>
          <w:szCs w:val="24"/>
        </w:rPr>
        <w:t xml:space="preserve"> запись городов в порядке увеличения продолжительности светового дня</w:t>
      </w:r>
      <w:proofErr w:type="gramStart"/>
      <w:r w:rsidR="00C94553" w:rsidRPr="00C9455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94553" w:rsidRPr="00C94553">
        <w:rPr>
          <w:rFonts w:ascii="Times New Roman" w:hAnsi="Times New Roman" w:cs="Times New Roman"/>
          <w:sz w:val="24"/>
          <w:szCs w:val="24"/>
        </w:rPr>
        <w:t xml:space="preserve"> 9- анализ статистических данных по таблице ; 13-  объяснение  снижение показателей </w:t>
      </w:r>
      <w:proofErr w:type="spellStart"/>
      <w:r w:rsidR="00C94553" w:rsidRPr="00C94553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="00C94553" w:rsidRPr="00C94553">
        <w:rPr>
          <w:rFonts w:ascii="Times New Roman" w:hAnsi="Times New Roman" w:cs="Times New Roman"/>
          <w:sz w:val="24"/>
          <w:szCs w:val="24"/>
        </w:rPr>
        <w:t xml:space="preserve"> рудами;17-  аргументация своей точки зрения</w:t>
      </w:r>
      <w:r w:rsidR="00926E4E">
        <w:rPr>
          <w:rFonts w:ascii="Times New Roman" w:hAnsi="Times New Roman" w:cs="Times New Roman"/>
          <w:sz w:val="24"/>
          <w:szCs w:val="24"/>
        </w:rPr>
        <w:t>.</w:t>
      </w:r>
    </w:p>
    <w:p w:rsidR="009F676B" w:rsidRDefault="00C94553" w:rsidP="00B1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53">
        <w:rPr>
          <w:rFonts w:ascii="Times New Roman" w:hAnsi="Times New Roman" w:cs="Times New Roman"/>
          <w:sz w:val="24"/>
          <w:szCs w:val="24"/>
        </w:rPr>
        <w:t>Работу по физике выполняли</w:t>
      </w:r>
      <w:r w:rsidR="00926E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19  учащихся</w:t>
      </w:r>
      <w:r w:rsidR="00226180">
        <w:rPr>
          <w:rFonts w:ascii="Times New Roman" w:hAnsi="Times New Roman" w:cs="Times New Roman"/>
          <w:sz w:val="24"/>
          <w:szCs w:val="24"/>
        </w:rPr>
        <w:t xml:space="preserve"> (65% от общего количества учащихся)</w:t>
      </w:r>
      <w:r w:rsidR="00226180" w:rsidRPr="00C9455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48D2">
        <w:rPr>
          <w:rFonts w:ascii="Times New Roman" w:hAnsi="Times New Roman" w:cs="Times New Roman"/>
          <w:sz w:val="24"/>
          <w:szCs w:val="24"/>
        </w:rPr>
        <w:t xml:space="preserve">5 учащихся набрали баллов меньше пятидесяти </w:t>
      </w:r>
      <w:proofErr w:type="gramStart"/>
      <w:r w:rsidR="00B748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48D2">
        <w:rPr>
          <w:rFonts w:ascii="Times New Roman" w:hAnsi="Times New Roman" w:cs="Times New Roman"/>
          <w:sz w:val="24"/>
          <w:szCs w:val="24"/>
        </w:rPr>
        <w:t xml:space="preserve"> первичного. </w:t>
      </w:r>
      <w:r>
        <w:rPr>
          <w:rFonts w:ascii="Times New Roman" w:hAnsi="Times New Roman" w:cs="Times New Roman"/>
          <w:sz w:val="24"/>
          <w:szCs w:val="24"/>
        </w:rPr>
        <w:t xml:space="preserve"> Из  18  заданий  </w:t>
      </w:r>
      <w:r w:rsidRPr="00C94553">
        <w:rPr>
          <w:rFonts w:ascii="Times New Roman" w:hAnsi="Times New Roman" w:cs="Times New Roman"/>
          <w:sz w:val="24"/>
          <w:szCs w:val="24"/>
        </w:rPr>
        <w:t xml:space="preserve"> 11 выполнено  в  процентном  соотношении  в</w:t>
      </w:r>
      <w:r>
        <w:rPr>
          <w:rFonts w:ascii="Times New Roman" w:hAnsi="Times New Roman" w:cs="Times New Roman"/>
          <w:sz w:val="24"/>
          <w:szCs w:val="24"/>
        </w:rPr>
        <w:t xml:space="preserve">ыше,  чем  по области. Хорошо выполнены задания, требующие знаний </w:t>
      </w:r>
      <w:r w:rsidR="00926E4E">
        <w:rPr>
          <w:rFonts w:ascii="Times New Roman" w:hAnsi="Times New Roman" w:cs="Times New Roman"/>
          <w:sz w:val="24"/>
          <w:szCs w:val="24"/>
        </w:rPr>
        <w:t>по темам «</w:t>
      </w:r>
      <w:r w:rsidRPr="00C94553">
        <w:rPr>
          <w:rFonts w:ascii="Times New Roman" w:hAnsi="Times New Roman" w:cs="Times New Roman"/>
          <w:sz w:val="24"/>
          <w:szCs w:val="24"/>
        </w:rPr>
        <w:t>Шкала  электромагнитных  излучений</w:t>
      </w:r>
      <w:r w:rsidR="00926E4E">
        <w:rPr>
          <w:rFonts w:ascii="Times New Roman" w:hAnsi="Times New Roman" w:cs="Times New Roman"/>
          <w:sz w:val="24"/>
          <w:szCs w:val="24"/>
        </w:rPr>
        <w:t>»,</w:t>
      </w:r>
      <w:r w:rsidRPr="00C94553">
        <w:rPr>
          <w:rFonts w:ascii="Times New Roman" w:hAnsi="Times New Roman" w:cs="Times New Roman"/>
          <w:sz w:val="24"/>
          <w:szCs w:val="24"/>
        </w:rPr>
        <w:t xml:space="preserve">  </w:t>
      </w:r>
      <w:r w:rsidR="00926E4E">
        <w:rPr>
          <w:rFonts w:ascii="Times New Roman" w:hAnsi="Times New Roman" w:cs="Times New Roman"/>
          <w:sz w:val="24"/>
          <w:szCs w:val="24"/>
        </w:rPr>
        <w:t>«</w:t>
      </w:r>
      <w:r w:rsidRPr="00C94553">
        <w:rPr>
          <w:rFonts w:ascii="Times New Roman" w:hAnsi="Times New Roman" w:cs="Times New Roman"/>
          <w:sz w:val="24"/>
          <w:szCs w:val="24"/>
        </w:rPr>
        <w:t>Электростатика.  Умение  определять  величину  заряда  по  прибору</w:t>
      </w:r>
      <w:r w:rsidR="00926E4E">
        <w:rPr>
          <w:rFonts w:ascii="Times New Roman" w:hAnsi="Times New Roman" w:cs="Times New Roman"/>
          <w:sz w:val="24"/>
          <w:szCs w:val="24"/>
        </w:rPr>
        <w:t xml:space="preserve">», </w:t>
      </w:r>
      <w:r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="00926E4E">
        <w:rPr>
          <w:rFonts w:ascii="Times New Roman" w:hAnsi="Times New Roman" w:cs="Times New Roman"/>
          <w:sz w:val="24"/>
          <w:szCs w:val="24"/>
        </w:rPr>
        <w:t>«</w:t>
      </w:r>
      <w:r w:rsidRPr="00C94553">
        <w:rPr>
          <w:rFonts w:ascii="Times New Roman" w:hAnsi="Times New Roman" w:cs="Times New Roman"/>
          <w:sz w:val="24"/>
          <w:szCs w:val="24"/>
        </w:rPr>
        <w:t>Астрономия.  Умение  определять  физические  параметры  небесных  тел</w:t>
      </w:r>
      <w:r w:rsidR="00B130C7">
        <w:rPr>
          <w:rFonts w:ascii="Times New Roman" w:hAnsi="Times New Roman" w:cs="Times New Roman"/>
          <w:sz w:val="24"/>
          <w:szCs w:val="24"/>
        </w:rPr>
        <w:t xml:space="preserve">,  используя  таблицу», </w:t>
      </w:r>
      <w:r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="00B130C7">
        <w:rPr>
          <w:rFonts w:ascii="Times New Roman" w:hAnsi="Times New Roman" w:cs="Times New Roman"/>
          <w:sz w:val="24"/>
          <w:szCs w:val="24"/>
        </w:rPr>
        <w:t>«</w:t>
      </w:r>
      <w:r w:rsidRPr="00C94553">
        <w:rPr>
          <w:rFonts w:ascii="Times New Roman" w:hAnsi="Times New Roman" w:cs="Times New Roman"/>
          <w:sz w:val="24"/>
          <w:szCs w:val="24"/>
        </w:rPr>
        <w:t xml:space="preserve">Показание  </w:t>
      </w:r>
      <w:r w:rsidR="00B130C7">
        <w:rPr>
          <w:rFonts w:ascii="Times New Roman" w:hAnsi="Times New Roman" w:cs="Times New Roman"/>
          <w:sz w:val="24"/>
          <w:szCs w:val="24"/>
        </w:rPr>
        <w:t xml:space="preserve">прибора  с  учетом  погрешности», </w:t>
      </w:r>
      <w:r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="00B130C7">
        <w:rPr>
          <w:rFonts w:ascii="Times New Roman" w:hAnsi="Times New Roman" w:cs="Times New Roman"/>
          <w:sz w:val="24"/>
          <w:szCs w:val="24"/>
        </w:rPr>
        <w:t>«</w:t>
      </w:r>
      <w:r w:rsidRPr="00C94553">
        <w:rPr>
          <w:rFonts w:ascii="Times New Roman" w:hAnsi="Times New Roman" w:cs="Times New Roman"/>
          <w:sz w:val="24"/>
          <w:szCs w:val="24"/>
        </w:rPr>
        <w:t>Понятие  потенциальной  и  кинетической  энергии,  закон  сохр</w:t>
      </w:r>
      <w:r w:rsidR="00B130C7">
        <w:rPr>
          <w:rFonts w:ascii="Times New Roman" w:hAnsi="Times New Roman" w:cs="Times New Roman"/>
          <w:sz w:val="24"/>
          <w:szCs w:val="24"/>
        </w:rPr>
        <w:t>анения  энергии.  Термодинамика»,</w:t>
      </w:r>
      <w:r w:rsidRPr="00C94553">
        <w:rPr>
          <w:rFonts w:ascii="Times New Roman" w:hAnsi="Times New Roman" w:cs="Times New Roman"/>
          <w:sz w:val="24"/>
          <w:szCs w:val="24"/>
        </w:rPr>
        <w:t xml:space="preserve"> </w:t>
      </w:r>
      <w:r w:rsidR="00B130C7">
        <w:rPr>
          <w:rFonts w:ascii="Times New Roman" w:hAnsi="Times New Roman" w:cs="Times New Roman"/>
          <w:sz w:val="24"/>
          <w:szCs w:val="24"/>
        </w:rPr>
        <w:t>«Атомная  и  ядерная  физика»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4553">
        <w:rPr>
          <w:rFonts w:ascii="Times New Roman" w:hAnsi="Times New Roman" w:cs="Times New Roman"/>
          <w:sz w:val="24"/>
          <w:szCs w:val="24"/>
        </w:rPr>
        <w:t>Наименьший  процент</w:t>
      </w:r>
      <w:r w:rsidR="00EC7B9C">
        <w:rPr>
          <w:rFonts w:ascii="Times New Roman" w:hAnsi="Times New Roman" w:cs="Times New Roman"/>
          <w:sz w:val="24"/>
          <w:szCs w:val="24"/>
        </w:rPr>
        <w:t xml:space="preserve">  </w:t>
      </w:r>
      <w:r w:rsidRPr="00C94553">
        <w:rPr>
          <w:rFonts w:ascii="Times New Roman" w:hAnsi="Times New Roman" w:cs="Times New Roman"/>
          <w:sz w:val="24"/>
          <w:szCs w:val="24"/>
        </w:rPr>
        <w:t xml:space="preserve">   выполнени</w:t>
      </w:r>
      <w:r w:rsidR="00EC7B9C">
        <w:rPr>
          <w:rFonts w:ascii="Times New Roman" w:hAnsi="Times New Roman" w:cs="Times New Roman"/>
          <w:sz w:val="24"/>
          <w:szCs w:val="24"/>
        </w:rPr>
        <w:t>я  показали  учащиеся при выполнении  12  задания</w:t>
      </w:r>
      <w:r w:rsidRPr="00C94553">
        <w:rPr>
          <w:rFonts w:ascii="Times New Roman" w:hAnsi="Times New Roman" w:cs="Times New Roman"/>
          <w:sz w:val="24"/>
          <w:szCs w:val="24"/>
        </w:rPr>
        <w:t>,  где  нужно  было  по  предложенн</w:t>
      </w:r>
      <w:r w:rsidR="00EC7B9C">
        <w:rPr>
          <w:rFonts w:ascii="Times New Roman" w:hAnsi="Times New Roman" w:cs="Times New Roman"/>
          <w:sz w:val="24"/>
          <w:szCs w:val="24"/>
        </w:rPr>
        <w:t>ой  экспериментальной  установке</w:t>
      </w:r>
      <w:r w:rsidRPr="00C94553">
        <w:rPr>
          <w:rFonts w:ascii="Times New Roman" w:hAnsi="Times New Roman" w:cs="Times New Roman"/>
          <w:sz w:val="24"/>
          <w:szCs w:val="24"/>
        </w:rPr>
        <w:t xml:space="preserve">  провести  исследование</w:t>
      </w:r>
      <w:r w:rsidR="00EC7B9C">
        <w:rPr>
          <w:rFonts w:ascii="Times New Roman" w:hAnsi="Times New Roman" w:cs="Times New Roman"/>
          <w:sz w:val="24"/>
          <w:szCs w:val="24"/>
        </w:rPr>
        <w:t>; задания 3- и</w:t>
      </w:r>
      <w:r w:rsidR="00EC7B9C" w:rsidRPr="00C94553">
        <w:rPr>
          <w:rFonts w:ascii="Times New Roman" w:hAnsi="Times New Roman" w:cs="Times New Roman"/>
          <w:sz w:val="24"/>
          <w:szCs w:val="24"/>
        </w:rPr>
        <w:t>зображение  сил,  действующих  на  движущееся  тело</w:t>
      </w:r>
      <w:r w:rsidR="009F676B">
        <w:rPr>
          <w:rFonts w:ascii="Times New Roman" w:hAnsi="Times New Roman" w:cs="Times New Roman"/>
          <w:sz w:val="24"/>
          <w:szCs w:val="24"/>
        </w:rPr>
        <w:t>.</w:t>
      </w:r>
      <w:r w:rsidR="009F676B" w:rsidRPr="009F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76B" w:rsidRDefault="009F676B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химии выполняло 24 учащихс</w:t>
      </w:r>
      <w:r w:rsidR="00226180">
        <w:rPr>
          <w:rFonts w:ascii="Times New Roman" w:hAnsi="Times New Roman" w:cs="Times New Roman"/>
          <w:sz w:val="24"/>
          <w:szCs w:val="24"/>
        </w:rPr>
        <w:t>я (83% от общего количества учащихся)</w:t>
      </w:r>
      <w:r w:rsidR="00226180" w:rsidRPr="00C94553">
        <w:rPr>
          <w:rFonts w:ascii="Times New Roman" w:hAnsi="Times New Roman" w:cs="Times New Roman"/>
          <w:sz w:val="24"/>
          <w:szCs w:val="24"/>
        </w:rPr>
        <w:t xml:space="preserve">.  </w:t>
      </w:r>
      <w:r w:rsidR="00B748D2">
        <w:rPr>
          <w:rFonts w:ascii="Times New Roman" w:hAnsi="Times New Roman" w:cs="Times New Roman"/>
          <w:sz w:val="24"/>
          <w:szCs w:val="24"/>
        </w:rPr>
        <w:t xml:space="preserve"> Нет учащихся, которые показали низкие результаты. Невысоки</w:t>
      </w:r>
      <w:r>
        <w:rPr>
          <w:rFonts w:ascii="Times New Roman" w:hAnsi="Times New Roman" w:cs="Times New Roman"/>
          <w:sz w:val="24"/>
          <w:szCs w:val="24"/>
        </w:rPr>
        <w:t xml:space="preserve">е показатели </w:t>
      </w:r>
      <w:r w:rsidR="00B748D2">
        <w:rPr>
          <w:rFonts w:ascii="Times New Roman" w:hAnsi="Times New Roman" w:cs="Times New Roman"/>
          <w:sz w:val="24"/>
          <w:szCs w:val="24"/>
        </w:rPr>
        <w:t xml:space="preserve">качества знаний </w:t>
      </w:r>
      <w:r>
        <w:rPr>
          <w:rFonts w:ascii="Times New Roman" w:hAnsi="Times New Roman" w:cs="Times New Roman"/>
          <w:sz w:val="24"/>
          <w:szCs w:val="24"/>
        </w:rPr>
        <w:t>по следующим темам:</w:t>
      </w:r>
    </w:p>
    <w:p w:rsidR="009F676B" w:rsidRDefault="009F676B" w:rsidP="00255E0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6C7F">
        <w:rPr>
          <w:rFonts w:ascii="Times New Roman" w:hAnsi="Times New Roman" w:cs="Times New Roman"/>
          <w:sz w:val="24"/>
          <w:szCs w:val="24"/>
        </w:rPr>
        <w:t>Определение массы раствора с определённой дол</w:t>
      </w:r>
      <w:r>
        <w:rPr>
          <w:rFonts w:ascii="Times New Roman" w:hAnsi="Times New Roman" w:cs="Times New Roman"/>
          <w:sz w:val="24"/>
          <w:szCs w:val="24"/>
        </w:rPr>
        <w:t>ей растворённого вещества – 17%, что ниже  областного показателя на 28%;</w:t>
      </w:r>
    </w:p>
    <w:p w:rsidR="009F676B" w:rsidRDefault="009F676B" w:rsidP="00255E0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объёма газа по массе исходного вещества – 17%, что ниже областного показателя на 22%;</w:t>
      </w:r>
    </w:p>
    <w:p w:rsidR="009F676B" w:rsidRDefault="009F676B" w:rsidP="00255E08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>нного обмена – 42%, что ниже областного показателя на 3%.</w:t>
      </w:r>
    </w:p>
    <w:p w:rsidR="009F676B" w:rsidRDefault="009F676B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некоторых заданий учащиеся показали уровень усвоения знаний выше районного показателя. Это такие темы</w:t>
      </w:r>
      <w:r w:rsidR="00B74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</w:p>
    <w:p w:rsidR="009F676B" w:rsidRDefault="009F676B" w:rsidP="00255E0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атома – 96%, что выше областного показателя на 45%;</w:t>
      </w:r>
    </w:p>
    <w:p w:rsidR="009F676B" w:rsidRDefault="009F676B" w:rsidP="00255E0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разделения смесей – 96%, что выше областного показателя на 29%;</w:t>
      </w:r>
    </w:p>
    <w:p w:rsidR="009F676B" w:rsidRDefault="009F676B" w:rsidP="00255E0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 – 88%, что выше областного показателя на 21%;</w:t>
      </w:r>
    </w:p>
    <w:p w:rsidR="009F676B" w:rsidRDefault="009F676B" w:rsidP="00255E0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свойств элементов в зависимости от их положения в Периодической системе – 100%, что выше областного показателя на 21%;</w:t>
      </w:r>
    </w:p>
    <w:p w:rsidR="009F676B" w:rsidRDefault="009F676B" w:rsidP="00255E0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 – 79%, что выше областного показателя на 17%;</w:t>
      </w:r>
    </w:p>
    <w:p w:rsidR="009F676B" w:rsidRDefault="009F676B" w:rsidP="00255E08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Классификация органических веществ – 100%, что выше областного показателя на 12% и другие.</w:t>
      </w:r>
    </w:p>
    <w:p w:rsidR="00F15EBE" w:rsidRDefault="00226180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биологии выполняли</w:t>
      </w:r>
      <w:r w:rsidR="00F15EBE" w:rsidRPr="000A7464">
        <w:rPr>
          <w:rFonts w:ascii="Times New Roman" w:hAnsi="Times New Roman" w:cs="Times New Roman"/>
          <w:sz w:val="24"/>
          <w:szCs w:val="24"/>
        </w:rPr>
        <w:t xml:space="preserve"> </w:t>
      </w:r>
      <w:r w:rsidR="00F15EBE">
        <w:rPr>
          <w:rFonts w:ascii="Times New Roman" w:hAnsi="Times New Roman" w:cs="Times New Roman"/>
          <w:sz w:val="24"/>
          <w:szCs w:val="24"/>
        </w:rPr>
        <w:t>26 учащихся</w:t>
      </w:r>
      <w:r>
        <w:rPr>
          <w:rFonts w:ascii="Times New Roman" w:hAnsi="Times New Roman" w:cs="Times New Roman"/>
          <w:sz w:val="24"/>
          <w:szCs w:val="24"/>
        </w:rPr>
        <w:t xml:space="preserve"> (89% от общего количества учащихся)</w:t>
      </w:r>
      <w:r w:rsidRPr="00C9455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94553">
        <w:rPr>
          <w:rFonts w:ascii="Times New Roman" w:hAnsi="Times New Roman" w:cs="Times New Roman"/>
          <w:sz w:val="24"/>
          <w:szCs w:val="24"/>
        </w:rPr>
        <w:t xml:space="preserve">  </w:t>
      </w:r>
      <w:r w:rsidR="00F15E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EBE" w:rsidRDefault="00F15EBE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30.Меньше пятидесяти процентов от первичного балла набрали 9 учащихся. Низкий уровень  знаний учащиеся показали по следующим темам:</w:t>
      </w:r>
    </w:p>
    <w:p w:rsidR="00F15EBE" w:rsidRDefault="00F15EBE" w:rsidP="00255E08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код – 2%, что ниже районного показателя на 20% и областного показателя на 25%;</w:t>
      </w:r>
    </w:p>
    <w:p w:rsidR="00F15EBE" w:rsidRDefault="00F15EBE" w:rsidP="00255E08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крови. Переливание крови – 15%, что ниже районного показателя на 29%  и областного -  на 31%;</w:t>
      </w:r>
    </w:p>
    <w:p w:rsidR="00F15EBE" w:rsidRDefault="00F15EBE" w:rsidP="00255E08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13%, что ниже районного показателя на 13%, а областного – на 27%;</w:t>
      </w:r>
    </w:p>
    <w:p w:rsidR="00F15EBE" w:rsidRDefault="00F15EBE" w:rsidP="00255E08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пирамида – 19%, что на 22% ниже районного показателя и на 33% областного;</w:t>
      </w:r>
    </w:p>
    <w:p w:rsidR="00F15EBE" w:rsidRDefault="00F15EBE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высокие знания, превышающие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областной показатели, обнаружены по следующим темам:</w:t>
      </w:r>
    </w:p>
    <w:p w:rsidR="00F15EBE" w:rsidRDefault="00F15EBE" w:rsidP="00255E0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Органические вещества, витамины и их значение в жизни человека – 73%, выше районного на 6%, областного  - на 5%;</w:t>
      </w:r>
    </w:p>
    <w:p w:rsidR="00F15EBE" w:rsidRDefault="00F15EBE" w:rsidP="00255E0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 развитие насекомых: с метаморфозом и без метаморфоза – 69%, выше районного и областного  - на 3%;</w:t>
      </w:r>
    </w:p>
    <w:p w:rsidR="00F15EBE" w:rsidRDefault="00F15EBE" w:rsidP="00255E0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жизни на Земле – 58%, выше районного на 6%, областного – на 2%;</w:t>
      </w:r>
    </w:p>
    <w:p w:rsidR="00F15EBE" w:rsidRDefault="00F15EBE" w:rsidP="00255E0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 энергии и цепи питания – 96%, выше районного на 12%, областного – на 16%;</w:t>
      </w:r>
    </w:p>
    <w:p w:rsidR="00F15EBE" w:rsidRDefault="00F15EBE" w:rsidP="00255E0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мочи и крови – 92%, выше районного на 25%, областного – на 16%;</w:t>
      </w:r>
    </w:p>
    <w:p w:rsidR="00F15EBE" w:rsidRDefault="00F15EBE" w:rsidP="00255E08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Систематика и классификация растений и животных – 85%, выше районного на 19%, областного – на 7% и другие.</w:t>
      </w:r>
    </w:p>
    <w:p w:rsidR="00174CF4" w:rsidRDefault="00174CF4" w:rsidP="005B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  <w:r w:rsidRPr="0017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пятых классов лучше справились с ВПР по истории, хуже с ВПР по биологии и русскому языку. Итоги ВПР по биологии значительно ниже областных показателей</w:t>
      </w:r>
      <w:r w:rsidR="00255E08">
        <w:rPr>
          <w:rFonts w:ascii="Times New Roman" w:hAnsi="Times New Roman" w:cs="Times New Roman"/>
          <w:sz w:val="24"/>
          <w:szCs w:val="24"/>
        </w:rPr>
        <w:t>, по русскому языку и математике тоже ниже областных показателей</w:t>
      </w:r>
      <w:r w:rsidR="005B5863">
        <w:rPr>
          <w:rFonts w:ascii="Times New Roman" w:hAnsi="Times New Roman" w:cs="Times New Roman"/>
          <w:sz w:val="24"/>
          <w:szCs w:val="24"/>
        </w:rPr>
        <w:t>. У учащихся 11 класса результаты ВПР лучше.</w:t>
      </w:r>
      <w:r w:rsidR="00B130C7">
        <w:rPr>
          <w:rFonts w:ascii="Times New Roman" w:hAnsi="Times New Roman" w:cs="Times New Roman"/>
          <w:sz w:val="24"/>
          <w:szCs w:val="24"/>
        </w:rPr>
        <w:t xml:space="preserve"> Нет низких результатов выполнения работы по истории, по химии.</w:t>
      </w:r>
    </w:p>
    <w:p w:rsidR="003814D6" w:rsidRPr="00255E08" w:rsidRDefault="003814D6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0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814D6" w:rsidRDefault="003814D6" w:rsidP="00255E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результаты ВПР при планировании работы с уч-ся в 2017\18 учебном году:</w:t>
      </w:r>
      <w:r>
        <w:rPr>
          <w:rFonts w:ascii="Times New Roman" w:hAnsi="Times New Roman"/>
          <w:sz w:val="24"/>
          <w:szCs w:val="24"/>
        </w:rPr>
        <w:t xml:space="preserve"> провести консультации</w:t>
      </w:r>
      <w:r w:rsidRPr="0031795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тем вопросам, по которым</w:t>
      </w:r>
      <w:r w:rsidR="00117602">
        <w:rPr>
          <w:rFonts w:ascii="Times New Roman" w:hAnsi="Times New Roman"/>
          <w:sz w:val="24"/>
          <w:szCs w:val="24"/>
        </w:rPr>
        <w:t xml:space="preserve"> был низкий процент решаемости;</w:t>
      </w:r>
    </w:p>
    <w:p w:rsidR="003814D6" w:rsidRDefault="00117602" w:rsidP="00255E0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814D6">
        <w:rPr>
          <w:rFonts w:ascii="Times New Roman" w:hAnsi="Times New Roman"/>
          <w:sz w:val="24"/>
          <w:szCs w:val="24"/>
        </w:rPr>
        <w:t>ри подготовке к ВПР в 2017\18 учебном году необходимо учителям и</w:t>
      </w:r>
      <w:r w:rsidR="003814D6" w:rsidRPr="00317957">
        <w:rPr>
          <w:rFonts w:ascii="Times New Roman" w:hAnsi="Times New Roman"/>
          <w:sz w:val="24"/>
          <w:szCs w:val="24"/>
        </w:rPr>
        <w:t xml:space="preserve">зучить </w:t>
      </w:r>
      <w:r w:rsidR="003814D6">
        <w:rPr>
          <w:rFonts w:ascii="Times New Roman" w:hAnsi="Times New Roman"/>
          <w:sz w:val="24"/>
          <w:szCs w:val="24"/>
        </w:rPr>
        <w:t>образец диагностической работы с целью получения информации о содержании, видах, уровне сложности</w:t>
      </w:r>
      <w:r>
        <w:rPr>
          <w:rFonts w:ascii="Times New Roman" w:hAnsi="Times New Roman"/>
          <w:sz w:val="24"/>
          <w:szCs w:val="24"/>
        </w:rPr>
        <w:t xml:space="preserve"> предлагаемых заданий;</w:t>
      </w:r>
      <w:r w:rsidR="003814D6">
        <w:rPr>
          <w:rFonts w:ascii="Times New Roman" w:hAnsi="Times New Roman"/>
          <w:sz w:val="24"/>
          <w:szCs w:val="24"/>
        </w:rPr>
        <w:t xml:space="preserve"> </w:t>
      </w:r>
    </w:p>
    <w:p w:rsidR="00117602" w:rsidRPr="00255E08" w:rsidRDefault="00117602" w:rsidP="00255E0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814D6">
        <w:rPr>
          <w:rFonts w:ascii="Times New Roman" w:hAnsi="Times New Roman"/>
          <w:sz w:val="24"/>
          <w:szCs w:val="24"/>
        </w:rPr>
        <w:t xml:space="preserve">ключать в уроки задания </w:t>
      </w:r>
      <w:r w:rsidR="003814D6" w:rsidRPr="00317957">
        <w:rPr>
          <w:rFonts w:ascii="Times New Roman" w:hAnsi="Times New Roman"/>
          <w:sz w:val="24"/>
          <w:szCs w:val="24"/>
        </w:rPr>
        <w:t xml:space="preserve">с формулировками </w:t>
      </w:r>
      <w:r w:rsidR="003814D6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="003814D6" w:rsidRPr="00317957">
        <w:rPr>
          <w:rFonts w:ascii="Times New Roman" w:hAnsi="Times New Roman"/>
          <w:sz w:val="24"/>
          <w:szCs w:val="24"/>
        </w:rPr>
        <w:t>КИМов</w:t>
      </w:r>
      <w:proofErr w:type="spellEnd"/>
      <w:r w:rsidR="003814D6">
        <w:rPr>
          <w:rFonts w:ascii="Times New Roman" w:hAnsi="Times New Roman"/>
          <w:sz w:val="24"/>
          <w:szCs w:val="24"/>
        </w:rPr>
        <w:t xml:space="preserve"> ВПР</w:t>
      </w:r>
      <w:r>
        <w:rPr>
          <w:rFonts w:ascii="Times New Roman" w:hAnsi="Times New Roman"/>
          <w:sz w:val="24"/>
          <w:szCs w:val="24"/>
        </w:rPr>
        <w:t>;</w:t>
      </w:r>
    </w:p>
    <w:p w:rsidR="00117602" w:rsidRDefault="00117602" w:rsidP="00255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</w:t>
      </w:r>
      <w:r w:rsidRPr="00D76995">
        <w:rPr>
          <w:rFonts w:ascii="Times New Roman" w:hAnsi="Times New Roman"/>
          <w:sz w:val="24"/>
          <w:szCs w:val="24"/>
        </w:rPr>
        <w:t xml:space="preserve">обсуждение вопросов, связанных с </w:t>
      </w:r>
      <w:r>
        <w:rPr>
          <w:rFonts w:ascii="Times New Roman" w:hAnsi="Times New Roman"/>
          <w:sz w:val="24"/>
          <w:szCs w:val="24"/>
        </w:rPr>
        <w:t xml:space="preserve">ВПР, на заседаниях ШМО, включить во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контроль,  во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 вопросы, связанные с методикой преподавания тех тем, которые вызвали</w:t>
      </w:r>
      <w:r w:rsidRPr="00D76995">
        <w:rPr>
          <w:rFonts w:ascii="Times New Roman" w:hAnsi="Times New Roman"/>
          <w:sz w:val="24"/>
          <w:szCs w:val="24"/>
        </w:rPr>
        <w:t xml:space="preserve"> наибольшие затру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днения уча</w:t>
      </w:r>
      <w:r w:rsidRPr="00D76995">
        <w:rPr>
          <w:rFonts w:ascii="Times New Roman" w:hAnsi="Times New Roman"/>
          <w:sz w:val="24"/>
          <w:szCs w:val="24"/>
        </w:rPr>
        <w:t>щихся.</w:t>
      </w:r>
    </w:p>
    <w:p w:rsidR="00F15EBE" w:rsidRDefault="00F15EBE" w:rsidP="0025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53" w:rsidRPr="00C94553" w:rsidRDefault="00C94553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53" w:rsidRPr="00C94553" w:rsidRDefault="00C94553" w:rsidP="0025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53" w:rsidRPr="00C94553" w:rsidRDefault="00C94553" w:rsidP="0025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FD" w:rsidRPr="00C94553" w:rsidRDefault="00FF5BFD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FD" w:rsidRPr="00C94553" w:rsidRDefault="00FF5BFD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FD" w:rsidRPr="00C94553" w:rsidRDefault="00FF5BFD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BFD" w:rsidRPr="00C94553" w:rsidRDefault="00FF5BFD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D8" w:rsidRPr="00C94553" w:rsidRDefault="006672D8" w:rsidP="0025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2D8" w:rsidRPr="00C94553" w:rsidSect="0014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A9C"/>
    <w:multiLevelType w:val="hybridMultilevel"/>
    <w:tmpl w:val="6F14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6C53"/>
    <w:multiLevelType w:val="hybridMultilevel"/>
    <w:tmpl w:val="F99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3A7B"/>
    <w:multiLevelType w:val="hybridMultilevel"/>
    <w:tmpl w:val="9C12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2A2"/>
    <w:multiLevelType w:val="hybridMultilevel"/>
    <w:tmpl w:val="4FD4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A2567"/>
    <w:multiLevelType w:val="hybridMultilevel"/>
    <w:tmpl w:val="F6BE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65A93"/>
    <w:multiLevelType w:val="hybridMultilevel"/>
    <w:tmpl w:val="ED7A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1103E"/>
    <w:multiLevelType w:val="hybridMultilevel"/>
    <w:tmpl w:val="7D2C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2BDF"/>
    <w:multiLevelType w:val="hybridMultilevel"/>
    <w:tmpl w:val="6CE631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4703C"/>
    <w:multiLevelType w:val="hybridMultilevel"/>
    <w:tmpl w:val="0E26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35834"/>
    <w:multiLevelType w:val="hybridMultilevel"/>
    <w:tmpl w:val="E25EF4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45"/>
    <w:rsid w:val="00087C3C"/>
    <w:rsid w:val="000F3B50"/>
    <w:rsid w:val="00117602"/>
    <w:rsid w:val="0014741D"/>
    <w:rsid w:val="00174CF4"/>
    <w:rsid w:val="001A4D45"/>
    <w:rsid w:val="001D66C4"/>
    <w:rsid w:val="001F45B8"/>
    <w:rsid w:val="00226180"/>
    <w:rsid w:val="00255E08"/>
    <w:rsid w:val="00266786"/>
    <w:rsid w:val="002E4BF2"/>
    <w:rsid w:val="003502A1"/>
    <w:rsid w:val="003772D0"/>
    <w:rsid w:val="003814D6"/>
    <w:rsid w:val="00531D4F"/>
    <w:rsid w:val="00574C28"/>
    <w:rsid w:val="005B5863"/>
    <w:rsid w:val="006277D6"/>
    <w:rsid w:val="006672D8"/>
    <w:rsid w:val="007125B5"/>
    <w:rsid w:val="00734A2F"/>
    <w:rsid w:val="007C191E"/>
    <w:rsid w:val="007E4382"/>
    <w:rsid w:val="00926E4E"/>
    <w:rsid w:val="00973D26"/>
    <w:rsid w:val="009C77DC"/>
    <w:rsid w:val="009F676B"/>
    <w:rsid w:val="00B130C7"/>
    <w:rsid w:val="00B748D2"/>
    <w:rsid w:val="00C709E3"/>
    <w:rsid w:val="00C94553"/>
    <w:rsid w:val="00EC7B9C"/>
    <w:rsid w:val="00F15EBE"/>
    <w:rsid w:val="00F22E17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BF2"/>
    <w:pPr>
      <w:ind w:left="720"/>
      <w:contextualSpacing/>
    </w:pPr>
  </w:style>
  <w:style w:type="character" w:customStyle="1" w:styleId="ucoz-forum-post">
    <w:name w:val="ucoz-forum-post"/>
    <w:basedOn w:val="a0"/>
    <w:rsid w:val="00FF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светлана</cp:lastModifiedBy>
  <cp:revision>27</cp:revision>
  <dcterms:created xsi:type="dcterms:W3CDTF">2017-08-22T10:39:00Z</dcterms:created>
  <dcterms:modified xsi:type="dcterms:W3CDTF">2017-09-14T02:24:00Z</dcterms:modified>
</cp:coreProperties>
</file>